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AFFIDAVIT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(On a stamp paper of Rs. 10/-)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_________________________________________ Daughter/Son of __________________________ R/O ___________________________________________________________________ do hereby solemnly affirm and declare as under: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That I am a contestant of 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name</w:t>
      </w:r>
      <w:r w:rsidDel="00000000" w:rsidR="00000000" w:rsidRPr="00000000">
        <w:rPr>
          <w:sz w:val="24"/>
          <w:szCs w:val="24"/>
          <w:rtl w:val="0"/>
        </w:rPr>
        <w:t xml:space="preserve"> of the post)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Students Union Election of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-202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That I shall not use or allow my supporters the use of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Dhols, Loudspeakers, Firecrackers and Pamphlets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in the open or closed premises of Kamala Nehru College/Department/Institution/Centre after the declaration of results.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That I shall not resort to the road-shows and rallies after the declaration of results.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That I shall strictly abide by (i)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Prashant Manchanda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. Union of India&amp; Ors.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W.P (C) No. 7824/2017 orders dated 11.11.2024 and before, (ii) Lyngdoh Committee recommendations, as accepted by the Hon’ble Supreme Court of India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vide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its Judgment dated September 22, 2006 in the case titled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University of Kerala v. Council, Principals, Colleges, Kerala and Ors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(iii) National Green Tribunal’s Order dated 18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July, 2016 and (iv)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Delhi Prevention of Defacement of Property Act, 2007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wu14ts6gc4q2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In case of violation of any of the above mentioned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rules/provisions of University of Delhi and the extant rules and regulations by me, my candidature may be cancelled/I may be stripped of my elected post.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 will not use any online/offline.  platform to spread any mis information or pass personal remarks on any fellow students/staff/faculty/institution.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 will always abide by the ethos and values of Kamala Nehru College nor will I violate the Code of Conduct expected of the college office bearers.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DEPONENT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VERIFICATION: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Verified at Delhi on this day of _____________ that the contents of the above affidavit are true and correct to my knowledge and belief.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DEPONENT</w:t>
      </w:r>
    </w:p>
    <w:sectPr>
      <w:pgSz w:h="15840" w:w="12240" w:orient="portrait"/>
      <w:pgMar w:bottom="0" w:top="990" w:left="144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/4rY/lt7l01yz+Zfh9oASIvRw==">CgMxLjAyDmgud3UxNHRzNmdjNHEyOAByITFNWlNwNk84TFpEeThadFJjdWdXWGp4bGpQQ3Z6alE4cg==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